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Mеђународне студије, </w:t>
            </w:r>
            <w:r w:rsidDel="00000000" w:rsidR="00000000" w:rsidRPr="00000000">
              <w:rPr>
                <w:rFonts w:ascii="Times New Roman" w:cs="Times New Roman" w:eastAsia="Times New Roman" w:hAnsi="Times New Roman"/>
                <w:sz w:val="20"/>
                <w:szCs w:val="20"/>
                <w:highlight w:val="white"/>
                <w:vertAlign w:val="baseline"/>
                <w:rtl w:val="0"/>
              </w:rPr>
              <w:t xml:space="preserve">модул:</w:t>
            </w:r>
            <w:r w:rsidDel="00000000" w:rsidR="00000000" w:rsidRPr="00000000">
              <w:rPr>
                <w:rFonts w:ascii="Times New Roman" w:cs="Times New Roman" w:eastAsia="Times New Roman" w:hAnsi="Times New Roman"/>
                <w:sz w:val="20"/>
                <w:szCs w:val="20"/>
                <w:vertAlign w:val="baseline"/>
                <w:rtl w:val="0"/>
              </w:rPr>
              <w:t xml:space="preserve"> Међународна политк</w:t>
            </w:r>
            <w:r w:rsidDel="00000000" w:rsidR="00000000" w:rsidRPr="00000000">
              <w:rPr>
                <w:rFonts w:ascii="Times New Roman" w:cs="Times New Roman" w:eastAsia="Times New Roman" w:hAnsi="Times New Roman"/>
                <w:sz w:val="20"/>
                <w:szCs w:val="20"/>
                <w:rtl w:val="0"/>
              </w:rPr>
              <w:t xml:space="preserve">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Србија и суседи</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Драган Ђукановић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6</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Овај предмет намењен је детаљном изучавању односа</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између Србије и њених суседних држава, кроз призму територијалних, безбедносних, мањинских и других тзв. отворених питања.</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Стога је посебна пажња посвећена изучавању ширег окружења Србије – од „старих“ суседа некадашње СФР Југославије, па до проучавања сложених односа наше земље са државама насталим на постјугословенском подручју. Посебан акценат ће бити стављен на односе Србије са својим суседством током 19, као и почетком 20. века, али и на одређени континуитет наслеђених билатералних проблема који се могу апстраховати. У тој анализи биће речи и о утицају доминантних актера светске политике на те односе у различитим временским раздобљима савремене српске државности. Тако ће и ниво анализе бити усмерен на шири европски, а потом и ужи, тј. регионални контекст наведених односа. Стога је циљ предмета да се студенти упознају са најзначајнијим наведеним проблемима у односима Србије и њених суседа, а са посебним акцентом на савремени период, односно протекле три деценије од окончања хладног рата и почетка распада СФР Југославије.</w:t>
            </w:r>
          </w:p>
          <w:p w:rsidR="00000000" w:rsidDel="00000000" w:rsidP="00000000" w:rsidRDefault="00000000" w:rsidRPr="00000000" w14:paraId="00000022">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Студентима ће бити омогућено да прате одређене процесе у сложеним односима између Србије и њених суседа, те стим у вези и да врше истраживања одређених проблема који постоје и који их детерминишу. То би им допринело да обављају аналитичке послове како у појеидним државним органима, тако и у научноистраживачким организацијама. </w:t>
            </w:r>
          </w:p>
          <w:p w:rsidR="00000000" w:rsidDel="00000000" w:rsidP="00000000" w:rsidRDefault="00000000" w:rsidRPr="00000000" w14:paraId="0000002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9">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Основни иход овог предмета ће бити везан за стицање знања о генези односа између Србије и њених суседа и неговање способности да се самостално проналазе релевантни извори за проучавање ових односа. Поред наведеног студенти ће бити упућени на праћење суштине и примену аналитичког приступа односа Србије и њених суседа, као и стицање вештине презентације добијених резултата.</w:t>
            </w:r>
          </w:p>
          <w:p w:rsidR="00000000" w:rsidDel="00000000" w:rsidP="00000000" w:rsidRDefault="00000000" w:rsidRPr="00000000" w14:paraId="0000002A">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3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Односи Краљевине Србије са њеним суседима до 1914; Односи Краљевине СХС/Југославије са својим суседством; Односи Југославије са суседима након Другог светског рата; Хладноратовски период и односи СФР Југославије са суседством; Односи са „старим“ суседима Србије (Бугарска, Мађарска, Румунија и Албанија); Нормализација односа Србије са суседима после дисолуције СФРЈ (од 1991. године); Односи са Хрватском и Босном  и Херцеговином; Односи Србије са Северном Македонијом и Црном Гором; Питање положаја Косова и Метохије у односима са суседима.</w:t>
            </w:r>
          </w:p>
          <w:p w:rsidR="00000000" w:rsidDel="00000000" w:rsidP="00000000" w:rsidRDefault="00000000" w:rsidRPr="00000000" w14:paraId="00000032">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03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4">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Тест знања и одбрана семинарских радова студената.</w:t>
            </w:r>
          </w:p>
          <w:p w:rsidR="00000000" w:rsidDel="00000000" w:rsidP="00000000" w:rsidRDefault="00000000" w:rsidRPr="00000000" w14:paraId="00000035">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A">
            <w:pPr>
              <w:tabs>
                <w:tab w:val="left" w:pos="567"/>
              </w:tabs>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B">
            <w:pPr>
              <w:numPr>
                <w:ilvl w:val="0"/>
                <w:numId w:val="1"/>
              </w:numPr>
              <w:ind w:left="1080" w:hanging="36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Милан Скакун, </w:t>
            </w:r>
            <w:r w:rsidDel="00000000" w:rsidR="00000000" w:rsidRPr="00000000">
              <w:rPr>
                <w:rFonts w:ascii="Times New Roman" w:cs="Times New Roman" w:eastAsia="Times New Roman" w:hAnsi="Times New Roman"/>
                <w:i w:val="1"/>
                <w:sz w:val="20"/>
                <w:szCs w:val="20"/>
                <w:vertAlign w:val="baseline"/>
                <w:rtl w:val="0"/>
              </w:rPr>
              <w:t xml:space="preserve">Балкан – енигма без решења</w:t>
            </w:r>
            <w:r w:rsidDel="00000000" w:rsidR="00000000" w:rsidRPr="00000000">
              <w:rPr>
                <w:rFonts w:ascii="Times New Roman" w:cs="Times New Roman" w:eastAsia="Times New Roman" w:hAnsi="Times New Roman"/>
                <w:sz w:val="20"/>
                <w:szCs w:val="20"/>
                <w:vertAlign w:val="baseline"/>
                <w:rtl w:val="0"/>
              </w:rPr>
              <w:t xml:space="preserve">, Научна књига, Београд, 1992, стр. 49–107. </w:t>
            </w:r>
          </w:p>
          <w:p w:rsidR="00000000" w:rsidDel="00000000" w:rsidP="00000000" w:rsidRDefault="00000000" w:rsidRPr="00000000" w14:paraId="0000003C">
            <w:pPr>
              <w:numPr>
                <w:ilvl w:val="0"/>
                <w:numId w:val="1"/>
              </w:numPr>
              <w:ind w:left="1080" w:hanging="36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Србија и свет: зборник радова</w:t>
            </w:r>
            <w:r w:rsidDel="00000000" w:rsidR="00000000" w:rsidRPr="00000000">
              <w:rPr>
                <w:rFonts w:ascii="Times New Roman" w:cs="Times New Roman" w:eastAsia="Times New Roman" w:hAnsi="Times New Roman"/>
                <w:sz w:val="20"/>
                <w:szCs w:val="20"/>
                <w:vertAlign w:val="baseline"/>
                <w:rtl w:val="0"/>
              </w:rPr>
              <w:t xml:space="preserve"> (ур. Боривој Ердељан), Европски покрет у Србији, Фондација Фридрих Еберт, Београд, 2010, стр. 45–55.</w:t>
            </w:r>
          </w:p>
          <w:p w:rsidR="00000000" w:rsidDel="00000000" w:rsidP="00000000" w:rsidRDefault="00000000" w:rsidRPr="00000000" w14:paraId="0000003D">
            <w:pPr>
              <w:numPr>
                <w:ilvl w:val="0"/>
                <w:numId w:val="1"/>
              </w:numPr>
              <w:ind w:left="1080" w:hanging="36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Миша Глени, </w:t>
            </w:r>
            <w:r w:rsidDel="00000000" w:rsidR="00000000" w:rsidRPr="00000000">
              <w:rPr>
                <w:rFonts w:ascii="Times New Roman" w:cs="Times New Roman" w:eastAsia="Times New Roman" w:hAnsi="Times New Roman"/>
                <w:i w:val="1"/>
                <w:sz w:val="20"/>
                <w:szCs w:val="20"/>
                <w:vertAlign w:val="baseline"/>
                <w:rtl w:val="0"/>
              </w:rPr>
              <w:t xml:space="preserve">Балкан 1804-1999</w:t>
            </w:r>
            <w:r w:rsidDel="00000000" w:rsidR="00000000" w:rsidRPr="00000000">
              <w:rPr>
                <w:rFonts w:ascii="Times New Roman" w:cs="Times New Roman" w:eastAsia="Times New Roman" w:hAnsi="Times New Roman"/>
                <w:sz w:val="20"/>
                <w:szCs w:val="20"/>
                <w:vertAlign w:val="baseline"/>
                <w:rtl w:val="0"/>
              </w:rPr>
              <w:t xml:space="preserve">., Други део, Самиздат Б92, Београд, стр. 227–268, 347–362.</w:t>
            </w:r>
          </w:p>
          <w:p w:rsidR="00000000" w:rsidDel="00000000" w:rsidP="00000000" w:rsidRDefault="00000000" w:rsidRPr="00000000" w14:paraId="0000003E">
            <w:pPr>
              <w:numPr>
                <w:ilvl w:val="0"/>
                <w:numId w:val="1"/>
              </w:numPr>
              <w:ind w:left="1080" w:hanging="36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Јован М. Јовановић, </w:t>
            </w:r>
            <w:r w:rsidDel="00000000" w:rsidR="00000000" w:rsidRPr="00000000">
              <w:rPr>
                <w:rFonts w:ascii="Times New Roman" w:cs="Times New Roman" w:eastAsia="Times New Roman" w:hAnsi="Times New Roman"/>
                <w:i w:val="1"/>
                <w:sz w:val="20"/>
                <w:szCs w:val="20"/>
                <w:vertAlign w:val="baseline"/>
                <w:rtl w:val="0"/>
              </w:rPr>
              <w:t xml:space="preserve">Дипломатска историја Нове Европе 1918-1939</w:t>
            </w:r>
            <w:r w:rsidDel="00000000" w:rsidR="00000000" w:rsidRPr="00000000">
              <w:rPr>
                <w:rFonts w:ascii="Times New Roman" w:cs="Times New Roman" w:eastAsia="Times New Roman" w:hAnsi="Times New Roman"/>
                <w:sz w:val="20"/>
                <w:szCs w:val="20"/>
                <w:vertAlign w:val="baseline"/>
                <w:rtl w:val="0"/>
              </w:rPr>
              <w:t xml:space="preserve">, Други део, Београд, 251–324, 414–461 и 463–512.</w:t>
            </w:r>
          </w:p>
          <w:p w:rsidR="00000000" w:rsidDel="00000000" w:rsidP="00000000" w:rsidRDefault="00000000" w:rsidRPr="00000000" w14:paraId="0000003F">
            <w:pPr>
              <w:numPr>
                <w:ilvl w:val="0"/>
                <w:numId w:val="1"/>
              </w:numPr>
              <w:ind w:left="1080" w:hanging="36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Холм Зундхаусен, </w:t>
            </w:r>
            <w:r w:rsidDel="00000000" w:rsidR="00000000" w:rsidRPr="00000000">
              <w:rPr>
                <w:rFonts w:ascii="Times New Roman" w:cs="Times New Roman" w:eastAsia="Times New Roman" w:hAnsi="Times New Roman"/>
                <w:i w:val="1"/>
                <w:sz w:val="20"/>
                <w:szCs w:val="20"/>
                <w:vertAlign w:val="baseline"/>
                <w:rtl w:val="0"/>
              </w:rPr>
              <w:t xml:space="preserve">Историја Србије од 19. до 21. века</w:t>
            </w:r>
            <w:r w:rsidDel="00000000" w:rsidR="00000000" w:rsidRPr="00000000">
              <w:rPr>
                <w:rFonts w:ascii="Times New Roman" w:cs="Times New Roman" w:eastAsia="Times New Roman" w:hAnsi="Times New Roman"/>
                <w:sz w:val="20"/>
                <w:szCs w:val="20"/>
                <w:vertAlign w:val="baseline"/>
                <w:rtl w:val="0"/>
              </w:rPr>
              <w:t xml:space="preserve">, CLIO, Београд, 2008, стр. 139–156, 415– 483.</w:t>
            </w:r>
          </w:p>
          <w:p w:rsidR="00000000" w:rsidDel="00000000" w:rsidP="00000000" w:rsidRDefault="00000000" w:rsidRPr="00000000" w14:paraId="00000040">
            <w:pPr>
              <w:numPr>
                <w:ilvl w:val="0"/>
                <w:numId w:val="1"/>
              </w:numPr>
              <w:ind w:left="1080" w:hanging="36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Драган Ђукановић, „Република Србија и Црна Гора – анализа билатералних односа и проблема након 2006. године“, </w:t>
            </w:r>
            <w:r w:rsidDel="00000000" w:rsidR="00000000" w:rsidRPr="00000000">
              <w:rPr>
                <w:rFonts w:ascii="Times New Roman" w:cs="Times New Roman" w:eastAsia="Times New Roman" w:hAnsi="Times New Roman"/>
                <w:i w:val="1"/>
                <w:sz w:val="20"/>
                <w:szCs w:val="20"/>
                <w:vertAlign w:val="baseline"/>
                <w:rtl w:val="0"/>
              </w:rPr>
              <w:t xml:space="preserve">Српска политичка мисао,</w:t>
            </w:r>
            <w:r w:rsidDel="00000000" w:rsidR="00000000" w:rsidRPr="00000000">
              <w:rPr>
                <w:rFonts w:ascii="Times New Roman" w:cs="Times New Roman" w:eastAsia="Times New Roman" w:hAnsi="Times New Roman"/>
                <w:sz w:val="20"/>
                <w:szCs w:val="20"/>
                <w:vertAlign w:val="baseline"/>
                <w:rtl w:val="0"/>
              </w:rPr>
              <w:t xml:space="preserve"> год. XXII, vol. 48, br. 3, Београд, 2015, стр. 51–70. </w:t>
            </w:r>
          </w:p>
          <w:p w:rsidR="00000000" w:rsidDel="00000000" w:rsidP="00000000" w:rsidRDefault="00000000" w:rsidRPr="00000000" w14:paraId="00000041">
            <w:pPr>
              <w:numPr>
                <w:ilvl w:val="0"/>
                <w:numId w:val="1"/>
              </w:numPr>
              <w:ind w:left="1080" w:hanging="36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Dragan Đukanović, Dragan R. Simić, Dragan Živojinović, “Serbia and its neighbors: continuity of old and/or new policy”, </w:t>
            </w:r>
            <w:r w:rsidDel="00000000" w:rsidR="00000000" w:rsidRPr="00000000">
              <w:rPr>
                <w:rFonts w:ascii="Times New Roman" w:cs="Times New Roman" w:eastAsia="Times New Roman" w:hAnsi="Times New Roman"/>
                <w:i w:val="1"/>
                <w:sz w:val="20"/>
                <w:szCs w:val="20"/>
                <w:vertAlign w:val="baseline"/>
                <w:rtl w:val="0"/>
              </w:rPr>
              <w:t xml:space="preserve">The Review of International Affairs, </w:t>
            </w:r>
            <w:r w:rsidDel="00000000" w:rsidR="00000000" w:rsidRPr="00000000">
              <w:rPr>
                <w:rFonts w:ascii="Times New Roman" w:cs="Times New Roman" w:eastAsia="Times New Roman" w:hAnsi="Times New Roman"/>
                <w:sz w:val="20"/>
                <w:szCs w:val="20"/>
                <w:vertAlign w:val="baseline"/>
                <w:rtl w:val="0"/>
              </w:rPr>
              <w:t xml:space="preserve">Vol.</w:t>
            </w:r>
            <w:r w:rsidDel="00000000" w:rsidR="00000000" w:rsidRPr="00000000">
              <w:rPr>
                <w:rFonts w:ascii="Times New Roman" w:cs="Times New Roman" w:eastAsia="Times New Roman" w:hAnsi="Times New Roman"/>
                <w:i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LXIII, No. 1151, Belgrade, 2013, pp. 104–118. </w:t>
            </w:r>
          </w:p>
          <w:p w:rsidR="00000000" w:rsidDel="00000000" w:rsidP="00000000" w:rsidRDefault="00000000" w:rsidRPr="00000000" w14:paraId="00000042">
            <w:pPr>
              <w:numPr>
                <w:ilvl w:val="0"/>
                <w:numId w:val="1"/>
              </w:numPr>
              <w:ind w:left="1080" w:hanging="36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Драган Ђукановић, „Сарадња између Републике Србије и Црне Горе у евроинтеграционом процесу“, </w:t>
            </w:r>
            <w:r w:rsidDel="00000000" w:rsidR="00000000" w:rsidRPr="00000000">
              <w:rPr>
                <w:rFonts w:ascii="Times New Roman" w:cs="Times New Roman" w:eastAsia="Times New Roman" w:hAnsi="Times New Roman"/>
                <w:i w:val="1"/>
                <w:sz w:val="20"/>
                <w:szCs w:val="20"/>
                <w:vertAlign w:val="baseline"/>
                <w:rtl w:val="0"/>
              </w:rPr>
              <w:t xml:space="preserve">Европско законодавство</w:t>
            </w:r>
            <w:r w:rsidDel="00000000" w:rsidR="00000000" w:rsidRPr="00000000">
              <w:rPr>
                <w:rFonts w:ascii="Times New Roman" w:cs="Times New Roman" w:eastAsia="Times New Roman" w:hAnsi="Times New Roman"/>
                <w:sz w:val="20"/>
                <w:szCs w:val="20"/>
                <w:vertAlign w:val="baseline"/>
                <w:rtl w:val="0"/>
              </w:rPr>
              <w:t xml:space="preserve">, год. XIII, бр. 52–53, Београд, 2015, стр. 306–320.</w:t>
            </w:r>
            <w:r w:rsidDel="00000000" w:rsidR="00000000" w:rsidRPr="00000000">
              <w:rPr>
                <w:b w:val="1"/>
                <w:sz w:val="24"/>
                <w:szCs w:val="24"/>
                <w:vertAlign w:val="baseline"/>
                <w:rtl w:val="0"/>
              </w:rPr>
              <w:tab/>
              <w:tab/>
              <w:tab/>
            </w:r>
            <w:r w:rsidDel="00000000" w:rsidR="00000000" w:rsidRPr="00000000">
              <w:rPr>
                <w:rtl w:val="0"/>
              </w:rPr>
            </w:r>
          </w:p>
          <w:p w:rsidR="00000000" w:rsidDel="00000000" w:rsidP="00000000" w:rsidRDefault="00000000" w:rsidRPr="00000000" w14:paraId="00000043">
            <w:pPr>
              <w:tabs>
                <w:tab w:val="left" w:pos="567"/>
              </w:tabs>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4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 </w:t>
            </w:r>
            <w:r w:rsidDel="00000000" w:rsidR="00000000" w:rsidRPr="00000000">
              <w:rPr>
                <w:rtl w:val="0"/>
              </w:rPr>
            </w:r>
          </w:p>
        </w:tc>
        <w:tc>
          <w:tcPr>
            <w:gridSpan w:val="2"/>
            <w:vAlign w:val="center"/>
          </w:tcPr>
          <w:p w:rsidR="00000000" w:rsidDel="00000000" w:rsidP="00000000" w:rsidRDefault="00000000" w:rsidRPr="00000000" w14:paraId="0000004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E">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вежбе, симулације, самостално истрасживање студената</w:t>
            </w:r>
          </w:p>
          <w:p w:rsidR="00000000" w:rsidDel="00000000" w:rsidP="00000000" w:rsidRDefault="00000000" w:rsidRPr="00000000" w14:paraId="0000004F">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6">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9">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10+10</w:t>
            </w:r>
            <w:r w:rsidDel="00000000" w:rsidR="00000000" w:rsidRPr="00000000">
              <w:rPr>
                <w:rtl w:val="0"/>
              </w:rPr>
            </w:r>
          </w:p>
        </w:tc>
        <w:tc>
          <w:tcPr>
            <w:gridSpan w:val="2"/>
            <w:vAlign w:val="center"/>
          </w:tcPr>
          <w:p w:rsidR="00000000" w:rsidDel="00000000" w:rsidP="00000000" w:rsidRDefault="00000000" w:rsidRPr="00000000" w14:paraId="0000006B">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E">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15+15</w:t>
            </w:r>
            <w:r w:rsidDel="00000000" w:rsidR="00000000" w:rsidRPr="00000000">
              <w:rPr>
                <w:rtl w:val="0"/>
              </w:rPr>
            </w:r>
          </w:p>
        </w:tc>
        <w:tc>
          <w:tcPr>
            <w:gridSpan w:val="2"/>
            <w:vAlign w:val="center"/>
          </w:tcPr>
          <w:p w:rsidR="00000000" w:rsidDel="00000000" w:rsidP="00000000" w:rsidRDefault="00000000" w:rsidRPr="00000000" w14:paraId="0000007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2">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3">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CharCharCharCharCharCharCharCharCharCharCharCharCharCharCharCharChar">
    <w:name w:val="Char Char Char Char Char Char Char Char Char Char Char Char Char Char Char Char Char"/>
    <w:basedOn w:val="Normal"/>
    <w:next w:val="CharCharCharCharCharCharCharCharCharCharCharCharCharCharCharCharChar"/>
    <w:autoRedefine w:val="0"/>
    <w:hidden w:val="0"/>
    <w:qFormat w:val="0"/>
    <w:pPr>
      <w:suppressAutoHyphens w:val="1"/>
      <w:spacing w:after="160" w:line="240" w:lineRule="atLeast"/>
      <w:ind w:leftChars="-1" w:rightChars="0" w:firstLineChars="-1"/>
      <w:textDirection w:val="btLr"/>
      <w:textAlignment w:val="top"/>
      <w:outlineLvl w:val="0"/>
    </w:pPr>
    <w:rPr>
      <w:rFonts w:ascii="Tahoma" w:eastAsia="Times New Roman" w:hAnsi="Tahoma"/>
      <w:w w:val="100"/>
      <w:position w:val="-1"/>
      <w:sz w:val="20"/>
      <w:szCs w:val="20"/>
      <w:effect w:val="none"/>
      <w:vertAlign w:val="baseline"/>
      <w:cs w:val="0"/>
      <w:em w:val="none"/>
      <w:lang w:bidi="ar-SA" w:eastAsia="en-US"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2seCM9gsu8x38YxYw5Ke/te/w==">AMUW2mVs1bdg5muUtWAuIpPrBaoWDx6soc6SGDwL/QKO7mvUuhPaezylgdNBEbyprGl8u40zdwx6ljNiJDnTFHCOxvNRbWBttok37eYLsQBDEDtlwb7Zzhk=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2021-04-15T12:03:00Z</dcterms:created>
  <dc:creator>ivana.sunderic</dc:creator>
</cp:coreProperties>
</file>